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E62D" w14:textId="77777777" w:rsidR="004621D9" w:rsidRDefault="008E140A">
      <w:pPr>
        <w:spacing w:line="240" w:lineRule="auto"/>
        <w:jc w:val="center"/>
      </w:pP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  <w:t>OBRAZLOŽENJE IZMJENA I DOPUNA FINANCIJSKOG PLANA FONDA ZA ZAŠTITU OKOLIŠA I ENERGETSKU UČINKOVITOST ZA  2023. GODINU I PROJEKCIJA PLANA ZA 2024. I 2025. GODINU</w:t>
      </w:r>
      <w:r>
        <w:rPr>
          <w:rFonts w:ascii="Calibri" w:hAnsi="Calibri" w:cs="Calibri"/>
          <w:b/>
          <w:sz w:val="28"/>
        </w:rPr>
        <w:br w:type="page"/>
      </w:r>
    </w:p>
    <w:p w14:paraId="2BFB45BC" w14:textId="1A775D05" w:rsidR="004621D9" w:rsidRDefault="008E140A">
      <w:pPr>
        <w:spacing w:line="240" w:lineRule="auto"/>
      </w:pPr>
      <w:r>
        <w:rPr>
          <w:rFonts w:ascii="Calibri" w:hAnsi="Calibri" w:cs="Calibri"/>
          <w:b/>
          <w:u w:val="single"/>
        </w:rPr>
        <w:lastRenderedPageBreak/>
        <w:t>UVOD</w:t>
      </w:r>
    </w:p>
    <w:p w14:paraId="61AEFAA9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Uvažavajući odredbe članka 10. stavka 4. Zakona o proračunu (NN 144/21)  Fond za zaštitu okoliša i energetsku učinkovitost (dalje Fond) je izradio Izmjene i dopune Financijskog plana Fonda za zaštitu okoliša i energetsku učinkovitost za 2023. godinu (dalje Izmjene).</w:t>
      </w:r>
    </w:p>
    <w:p w14:paraId="10D31C89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Planirani prihodi i primici smanjuju se za 45.849.469,00 EUR i iznose 367.785.685,00 EUR.</w:t>
      </w:r>
    </w:p>
    <w:p w14:paraId="0DFA5FE8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Planirani rashodi i izdaci smanjuju se za 72.322.844,0 0EUR i iznose 328.845.524,00 EUR.</w:t>
      </w:r>
    </w:p>
    <w:p w14:paraId="593DFA3B" w14:textId="77777777" w:rsidR="004621D9" w:rsidRDefault="008E140A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PRIHODI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1"/>
        <w:gridCol w:w="1604"/>
        <w:gridCol w:w="1604"/>
        <w:gridCol w:w="1604"/>
        <w:gridCol w:w="803"/>
      </w:tblGrid>
      <w:tr w:rsidR="004621D9" w14:paraId="3FD6E41C" w14:textId="77777777">
        <w:tc>
          <w:tcPr>
            <w:tcW w:w="2000" w:type="pct"/>
            <w:shd w:val="clear" w:color="auto" w:fill="BCDFFB"/>
            <w:vAlign w:val="center"/>
          </w:tcPr>
          <w:p w14:paraId="39B5970E" w14:textId="77777777" w:rsidR="004621D9" w:rsidRDefault="004621D9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14:paraId="0670C3F7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2F1A7FF9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26AC3180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36F3BE43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4621D9" w14:paraId="666A7A3A" w14:textId="77777777">
        <w:tc>
          <w:tcPr>
            <w:tcW w:w="2000" w:type="pct"/>
            <w:vAlign w:val="bottom"/>
          </w:tcPr>
          <w:p w14:paraId="31F9E2DC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PRIHODI POSLOVANJA</w:t>
            </w:r>
          </w:p>
        </w:tc>
        <w:tc>
          <w:tcPr>
            <w:tcW w:w="800" w:type="pct"/>
            <w:vAlign w:val="bottom"/>
          </w:tcPr>
          <w:p w14:paraId="5A80DFD9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413.608.609</w:t>
            </w:r>
          </w:p>
        </w:tc>
        <w:tc>
          <w:tcPr>
            <w:tcW w:w="800" w:type="pct"/>
            <w:vAlign w:val="bottom"/>
          </w:tcPr>
          <w:p w14:paraId="1D185E14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-45.849.469</w:t>
            </w:r>
          </w:p>
        </w:tc>
        <w:tc>
          <w:tcPr>
            <w:tcW w:w="800" w:type="pct"/>
            <w:vAlign w:val="bottom"/>
          </w:tcPr>
          <w:p w14:paraId="4ADDDB5D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367.759.140</w:t>
            </w:r>
          </w:p>
        </w:tc>
        <w:tc>
          <w:tcPr>
            <w:tcW w:w="400" w:type="pct"/>
            <w:vAlign w:val="bottom"/>
          </w:tcPr>
          <w:p w14:paraId="3C355E2B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88,9</w:t>
            </w:r>
          </w:p>
        </w:tc>
      </w:tr>
      <w:tr w:rsidR="004621D9" w14:paraId="6331CED7" w14:textId="77777777">
        <w:tc>
          <w:tcPr>
            <w:tcW w:w="2000" w:type="pct"/>
            <w:vAlign w:val="bottom"/>
          </w:tcPr>
          <w:p w14:paraId="1DDFDE69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PRIHODI OD PRODAJE NEFINANCIJSKE IMOVINE</w:t>
            </w:r>
          </w:p>
        </w:tc>
        <w:tc>
          <w:tcPr>
            <w:tcW w:w="800" w:type="pct"/>
            <w:vAlign w:val="bottom"/>
          </w:tcPr>
          <w:p w14:paraId="306425BB" w14:textId="77777777" w:rsidR="004621D9" w:rsidRDefault="004621D9">
            <w:pPr>
              <w:spacing w:after="0" w:line="240" w:lineRule="auto"/>
              <w:jc w:val="right"/>
            </w:pPr>
          </w:p>
        </w:tc>
        <w:tc>
          <w:tcPr>
            <w:tcW w:w="800" w:type="pct"/>
            <w:vAlign w:val="bottom"/>
          </w:tcPr>
          <w:p w14:paraId="0D084AA2" w14:textId="77777777" w:rsidR="004621D9" w:rsidRDefault="004621D9">
            <w:pPr>
              <w:spacing w:after="0" w:line="240" w:lineRule="auto"/>
              <w:jc w:val="right"/>
            </w:pPr>
          </w:p>
        </w:tc>
        <w:tc>
          <w:tcPr>
            <w:tcW w:w="800" w:type="pct"/>
            <w:vAlign w:val="bottom"/>
          </w:tcPr>
          <w:p w14:paraId="1223D836" w14:textId="77777777" w:rsidR="004621D9" w:rsidRDefault="004621D9">
            <w:pPr>
              <w:spacing w:after="0" w:line="240" w:lineRule="auto"/>
              <w:jc w:val="right"/>
            </w:pPr>
          </w:p>
        </w:tc>
        <w:tc>
          <w:tcPr>
            <w:tcW w:w="400" w:type="pct"/>
            <w:vAlign w:val="bottom"/>
          </w:tcPr>
          <w:p w14:paraId="042A3B4E" w14:textId="77777777" w:rsidR="004621D9" w:rsidRDefault="004621D9">
            <w:pPr>
              <w:spacing w:after="0" w:line="240" w:lineRule="auto"/>
              <w:jc w:val="right"/>
            </w:pPr>
          </w:p>
        </w:tc>
      </w:tr>
      <w:tr w:rsidR="004621D9" w14:paraId="21BDD660" w14:textId="77777777">
        <w:tc>
          <w:tcPr>
            <w:tcW w:w="2000" w:type="pct"/>
            <w:vAlign w:val="bottom"/>
          </w:tcPr>
          <w:p w14:paraId="08D8EE18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UKUPNI PRIHODI</w:t>
            </w:r>
          </w:p>
        </w:tc>
        <w:tc>
          <w:tcPr>
            <w:tcW w:w="800" w:type="pct"/>
            <w:vAlign w:val="bottom"/>
          </w:tcPr>
          <w:p w14:paraId="0532B5FC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413.608.609</w:t>
            </w:r>
          </w:p>
        </w:tc>
        <w:tc>
          <w:tcPr>
            <w:tcW w:w="800" w:type="pct"/>
            <w:vAlign w:val="bottom"/>
          </w:tcPr>
          <w:p w14:paraId="057C3EEB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-45.849.469</w:t>
            </w:r>
          </w:p>
        </w:tc>
        <w:tc>
          <w:tcPr>
            <w:tcW w:w="800" w:type="pct"/>
            <w:vAlign w:val="bottom"/>
          </w:tcPr>
          <w:p w14:paraId="0A8683F5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367.759.140</w:t>
            </w:r>
          </w:p>
        </w:tc>
        <w:tc>
          <w:tcPr>
            <w:tcW w:w="400" w:type="pct"/>
            <w:vAlign w:val="bottom"/>
          </w:tcPr>
          <w:p w14:paraId="65810586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88,9</w:t>
            </w:r>
          </w:p>
        </w:tc>
      </w:tr>
    </w:tbl>
    <w:p w14:paraId="0AD5DB8C" w14:textId="77777777" w:rsidR="004621D9" w:rsidRDefault="004621D9">
      <w:pPr>
        <w:spacing w:after="0" w:line="240" w:lineRule="auto"/>
      </w:pPr>
    </w:p>
    <w:p w14:paraId="495445F4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Ukupni prihodi smanjuju se za 45.849.469,00 EUR i iznose 367.759.140,00 EUR, a najznačajnije smanjenje odnosi se na prihod iz Modernizacijskog fonda.</w:t>
      </w:r>
    </w:p>
    <w:p w14:paraId="410C6F0B" w14:textId="77777777" w:rsidR="004621D9" w:rsidRDefault="008E140A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RASHODI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1"/>
        <w:gridCol w:w="1604"/>
        <w:gridCol w:w="1604"/>
        <w:gridCol w:w="1604"/>
        <w:gridCol w:w="803"/>
      </w:tblGrid>
      <w:tr w:rsidR="004621D9" w14:paraId="05D16D9F" w14:textId="77777777">
        <w:tc>
          <w:tcPr>
            <w:tcW w:w="2000" w:type="pct"/>
            <w:shd w:val="clear" w:color="auto" w:fill="BCDFFB"/>
            <w:vAlign w:val="center"/>
          </w:tcPr>
          <w:p w14:paraId="150CC4D4" w14:textId="77777777" w:rsidR="004621D9" w:rsidRDefault="004621D9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14:paraId="25E7A59A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42C8BB58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29C7F3DD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76E33767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4621D9" w14:paraId="0026EADD" w14:textId="77777777">
        <w:tc>
          <w:tcPr>
            <w:tcW w:w="2000" w:type="pct"/>
            <w:vAlign w:val="bottom"/>
          </w:tcPr>
          <w:p w14:paraId="4E672256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RASHODI POSLOVANJA</w:t>
            </w:r>
          </w:p>
        </w:tc>
        <w:tc>
          <w:tcPr>
            <w:tcW w:w="800" w:type="pct"/>
            <w:vAlign w:val="bottom"/>
          </w:tcPr>
          <w:p w14:paraId="659D1235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399.558.443</w:t>
            </w:r>
          </w:p>
        </w:tc>
        <w:tc>
          <w:tcPr>
            <w:tcW w:w="800" w:type="pct"/>
            <w:vAlign w:val="bottom"/>
          </w:tcPr>
          <w:p w14:paraId="55D07AB5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-71.481.855</w:t>
            </w:r>
          </w:p>
        </w:tc>
        <w:tc>
          <w:tcPr>
            <w:tcW w:w="800" w:type="pct"/>
            <w:vAlign w:val="bottom"/>
          </w:tcPr>
          <w:p w14:paraId="3A004A78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328.076.588</w:t>
            </w:r>
          </w:p>
        </w:tc>
        <w:tc>
          <w:tcPr>
            <w:tcW w:w="400" w:type="pct"/>
            <w:vAlign w:val="bottom"/>
          </w:tcPr>
          <w:p w14:paraId="3835B9D5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82,1</w:t>
            </w:r>
          </w:p>
        </w:tc>
      </w:tr>
      <w:tr w:rsidR="004621D9" w14:paraId="63A555FC" w14:textId="77777777">
        <w:tc>
          <w:tcPr>
            <w:tcW w:w="2000" w:type="pct"/>
            <w:vAlign w:val="bottom"/>
          </w:tcPr>
          <w:p w14:paraId="700CC286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RASHODI ZA NABAVU NEFINANCIJSKE IMOVINE</w:t>
            </w:r>
          </w:p>
        </w:tc>
        <w:tc>
          <w:tcPr>
            <w:tcW w:w="800" w:type="pct"/>
            <w:vAlign w:val="bottom"/>
          </w:tcPr>
          <w:p w14:paraId="348F8F42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1.609.925</w:t>
            </w:r>
          </w:p>
        </w:tc>
        <w:tc>
          <w:tcPr>
            <w:tcW w:w="800" w:type="pct"/>
            <w:vAlign w:val="bottom"/>
          </w:tcPr>
          <w:p w14:paraId="0277B384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-840.989</w:t>
            </w:r>
          </w:p>
        </w:tc>
        <w:tc>
          <w:tcPr>
            <w:tcW w:w="800" w:type="pct"/>
            <w:vAlign w:val="bottom"/>
          </w:tcPr>
          <w:p w14:paraId="452E8EF1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768.936</w:t>
            </w:r>
          </w:p>
        </w:tc>
        <w:tc>
          <w:tcPr>
            <w:tcW w:w="400" w:type="pct"/>
            <w:vAlign w:val="bottom"/>
          </w:tcPr>
          <w:p w14:paraId="262E920A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47,8</w:t>
            </w:r>
          </w:p>
        </w:tc>
      </w:tr>
      <w:tr w:rsidR="004621D9" w14:paraId="5711F342" w14:textId="77777777">
        <w:tc>
          <w:tcPr>
            <w:tcW w:w="2000" w:type="pct"/>
            <w:vAlign w:val="bottom"/>
          </w:tcPr>
          <w:p w14:paraId="58E081E8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UKUPNI RASHODI</w:t>
            </w:r>
          </w:p>
        </w:tc>
        <w:tc>
          <w:tcPr>
            <w:tcW w:w="800" w:type="pct"/>
            <w:vAlign w:val="bottom"/>
          </w:tcPr>
          <w:p w14:paraId="37E4878F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401.168.368</w:t>
            </w:r>
          </w:p>
        </w:tc>
        <w:tc>
          <w:tcPr>
            <w:tcW w:w="800" w:type="pct"/>
            <w:vAlign w:val="bottom"/>
          </w:tcPr>
          <w:p w14:paraId="55315077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-72.322.844</w:t>
            </w:r>
          </w:p>
        </w:tc>
        <w:tc>
          <w:tcPr>
            <w:tcW w:w="800" w:type="pct"/>
            <w:vAlign w:val="bottom"/>
          </w:tcPr>
          <w:p w14:paraId="5FE8C510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328.845.524</w:t>
            </w:r>
          </w:p>
        </w:tc>
        <w:tc>
          <w:tcPr>
            <w:tcW w:w="400" w:type="pct"/>
            <w:vAlign w:val="bottom"/>
          </w:tcPr>
          <w:p w14:paraId="7FDCDCDC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82,0</w:t>
            </w:r>
          </w:p>
        </w:tc>
      </w:tr>
    </w:tbl>
    <w:p w14:paraId="66AE173F" w14:textId="77777777" w:rsidR="004621D9" w:rsidRDefault="004621D9">
      <w:pPr>
        <w:spacing w:after="0" w:line="240" w:lineRule="auto"/>
      </w:pPr>
    </w:p>
    <w:p w14:paraId="3FBEB7C9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 xml:space="preserve">Planirani rashodi Fonda za 2023. godinu smanjuju se za 72.322.844,00 EUR i iznose 328.845.524,00 EUR. </w:t>
      </w:r>
    </w:p>
    <w:p w14:paraId="129D6314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 xml:space="preserve">Rashodi poslovanja smanjuju se za 71.481.855,00 EUR i iznose 328.076.588,00 EUR. </w:t>
      </w:r>
    </w:p>
    <w:p w14:paraId="3AEEAD90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Rashodi za subvencije smanjuju se za 45.923.519,00 EUR, a smanjenje se u najvećoj mjeri odnosi na rashode planirane za Modernizacijski fond s početkom realizacije evaluiranih projekata u 2024. godini. Rashodi za pomoći unutar općeg proračuna smanjuju se za 8.133.735,00 EUR obzirom da je na nekim  projektima zaštite okoliša i energetske učinkovitosti došlo do promjene u dinamici radi provođenja postupaka javne nabave odnosno, nisu još ishođeni akti potrebni za provedbu projekata kao i radi produžetka rokova za realizaciju projekata radi čega se pomakao rok za isplatu.</w:t>
      </w:r>
    </w:p>
    <w:p w14:paraId="71854919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Rashodi za donacije i kapitalne pomoći u okviru pozicije Ostali rashodi smanjuju se za 18.593.126,00 EUR, a smanjenje se  uglavnom odnosi na rashode planirane za Modernizacijski fond s početkom realizacije evaluiranih projekata u 2024. godini.</w:t>
      </w:r>
    </w:p>
    <w:p w14:paraId="2152317B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 </w:t>
      </w:r>
    </w:p>
    <w:p w14:paraId="6940F6A6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Rashodi za nabavu nefinancijske imovine smanjuju se za 840.989,00 EUR i iznose 768.936,00 EUR, a smanjenje se u najvećoj mjeri odnosi na rashode za ulaganja u računalne programe.</w:t>
      </w:r>
    </w:p>
    <w:p w14:paraId="7C433CA1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Najznačajnije smanjenje izvršeno je u okviru rashoda za Programe i projekte energetske učinkovitosti i to za 63.814.092,00 EUR, a u najvećoj mjeri odnosi se na rashode planirane za Modernizacijski fond s početkom realizacije evaluiranih projekata u 2024. godini. Programi i projekti zaštite okoliša smanjuju se za 14.437.678,00 EUR, Administrativno upravljanje i opremanje povećava se za 148.022,00 EUR, a Gospodarenje s posebnim kategorijama otpada povećava se za 5.780.904,00 EUR.</w:t>
      </w:r>
    </w:p>
    <w:p w14:paraId="3A79F622" w14:textId="77777777" w:rsidR="004621D9" w:rsidRDefault="008E140A">
      <w:pPr>
        <w:spacing w:line="240" w:lineRule="auto"/>
      </w:pPr>
      <w:r>
        <w:rPr>
          <w:rFonts w:ascii="Calibri" w:hAnsi="Calibri" w:cs="Calibri"/>
          <w:b/>
          <w:u w:val="single"/>
        </w:rPr>
        <w:lastRenderedPageBreak/>
        <w:br/>
        <w:t>UKUPNI VIŠAK/MANJAK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1"/>
        <w:gridCol w:w="1604"/>
        <w:gridCol w:w="1604"/>
        <w:gridCol w:w="1604"/>
        <w:gridCol w:w="803"/>
      </w:tblGrid>
      <w:tr w:rsidR="004621D9" w14:paraId="529CCBE6" w14:textId="77777777">
        <w:tc>
          <w:tcPr>
            <w:tcW w:w="2000" w:type="pct"/>
            <w:shd w:val="clear" w:color="auto" w:fill="BCDFFB"/>
            <w:vAlign w:val="center"/>
          </w:tcPr>
          <w:p w14:paraId="73E443C0" w14:textId="77777777" w:rsidR="004621D9" w:rsidRDefault="004621D9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14:paraId="17080EF2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2B32067F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393012E6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0451D674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4621D9" w14:paraId="7CD0C2C3" w14:textId="77777777">
        <w:tc>
          <w:tcPr>
            <w:tcW w:w="2000" w:type="pct"/>
            <w:vAlign w:val="bottom"/>
          </w:tcPr>
          <w:p w14:paraId="64471364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UKUPNI PRIHODI</w:t>
            </w:r>
          </w:p>
        </w:tc>
        <w:tc>
          <w:tcPr>
            <w:tcW w:w="800" w:type="pct"/>
            <w:vAlign w:val="bottom"/>
          </w:tcPr>
          <w:p w14:paraId="15BFBF31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413.608.609</w:t>
            </w:r>
          </w:p>
        </w:tc>
        <w:tc>
          <w:tcPr>
            <w:tcW w:w="800" w:type="pct"/>
            <w:vAlign w:val="bottom"/>
          </w:tcPr>
          <w:p w14:paraId="781688CC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-45.849.469</w:t>
            </w:r>
          </w:p>
        </w:tc>
        <w:tc>
          <w:tcPr>
            <w:tcW w:w="800" w:type="pct"/>
            <w:vAlign w:val="bottom"/>
          </w:tcPr>
          <w:p w14:paraId="138AFDB0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367.759.140</w:t>
            </w:r>
          </w:p>
        </w:tc>
        <w:tc>
          <w:tcPr>
            <w:tcW w:w="400" w:type="pct"/>
            <w:vAlign w:val="bottom"/>
          </w:tcPr>
          <w:p w14:paraId="5632FAEA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88,9</w:t>
            </w:r>
          </w:p>
        </w:tc>
      </w:tr>
      <w:tr w:rsidR="004621D9" w14:paraId="03B73D37" w14:textId="77777777">
        <w:tc>
          <w:tcPr>
            <w:tcW w:w="2000" w:type="pct"/>
            <w:vAlign w:val="bottom"/>
          </w:tcPr>
          <w:p w14:paraId="6FCCB849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UKUPNI RASHODI</w:t>
            </w:r>
          </w:p>
        </w:tc>
        <w:tc>
          <w:tcPr>
            <w:tcW w:w="800" w:type="pct"/>
            <w:vAlign w:val="bottom"/>
          </w:tcPr>
          <w:p w14:paraId="1BC6B5B1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401.168.368</w:t>
            </w:r>
          </w:p>
        </w:tc>
        <w:tc>
          <w:tcPr>
            <w:tcW w:w="800" w:type="pct"/>
            <w:vAlign w:val="bottom"/>
          </w:tcPr>
          <w:p w14:paraId="313513CE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-72.322.844</w:t>
            </w:r>
          </w:p>
        </w:tc>
        <w:tc>
          <w:tcPr>
            <w:tcW w:w="800" w:type="pct"/>
            <w:vAlign w:val="bottom"/>
          </w:tcPr>
          <w:p w14:paraId="5C458AC5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328.845.524</w:t>
            </w:r>
          </w:p>
        </w:tc>
        <w:tc>
          <w:tcPr>
            <w:tcW w:w="400" w:type="pct"/>
            <w:vAlign w:val="bottom"/>
          </w:tcPr>
          <w:p w14:paraId="72E98599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82,0</w:t>
            </w:r>
          </w:p>
        </w:tc>
      </w:tr>
      <w:tr w:rsidR="004621D9" w14:paraId="2E413C85" w14:textId="77777777">
        <w:tc>
          <w:tcPr>
            <w:tcW w:w="2000" w:type="pct"/>
            <w:vAlign w:val="bottom"/>
          </w:tcPr>
          <w:p w14:paraId="27B4198F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RAZLIKA - VIŠAK/MANJAK</w:t>
            </w:r>
          </w:p>
        </w:tc>
        <w:tc>
          <w:tcPr>
            <w:tcW w:w="800" w:type="pct"/>
            <w:vAlign w:val="bottom"/>
          </w:tcPr>
          <w:p w14:paraId="43454DBA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12.440.241</w:t>
            </w:r>
          </w:p>
        </w:tc>
        <w:tc>
          <w:tcPr>
            <w:tcW w:w="800" w:type="pct"/>
            <w:vAlign w:val="bottom"/>
          </w:tcPr>
          <w:p w14:paraId="54C3BD0C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26.473.375</w:t>
            </w:r>
          </w:p>
        </w:tc>
        <w:tc>
          <w:tcPr>
            <w:tcW w:w="800" w:type="pct"/>
            <w:vAlign w:val="bottom"/>
          </w:tcPr>
          <w:p w14:paraId="74386573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38.913.616</w:t>
            </w:r>
          </w:p>
        </w:tc>
        <w:tc>
          <w:tcPr>
            <w:tcW w:w="400" w:type="pct"/>
            <w:vAlign w:val="bottom"/>
          </w:tcPr>
          <w:p w14:paraId="3298E2CA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312,8</w:t>
            </w:r>
          </w:p>
        </w:tc>
      </w:tr>
    </w:tbl>
    <w:p w14:paraId="17BB8BB1" w14:textId="77777777" w:rsidR="004621D9" w:rsidRDefault="004621D9">
      <w:pPr>
        <w:spacing w:after="0" w:line="240" w:lineRule="auto"/>
      </w:pPr>
    </w:p>
    <w:p w14:paraId="10EAC2D2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Ukupni višak prihoda nad rashodima povećava se za 26.473.375,00 EUR i sada iznosi 38.913.616,00 EUR.</w:t>
      </w:r>
    </w:p>
    <w:p w14:paraId="1940AAA3" w14:textId="77777777" w:rsidR="004621D9" w:rsidRDefault="008E140A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RAČUN FINANCIRANJA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11"/>
        <w:gridCol w:w="1604"/>
        <w:gridCol w:w="1604"/>
        <w:gridCol w:w="1604"/>
        <w:gridCol w:w="803"/>
      </w:tblGrid>
      <w:tr w:rsidR="004621D9" w14:paraId="38EB426D" w14:textId="77777777">
        <w:tc>
          <w:tcPr>
            <w:tcW w:w="2000" w:type="pct"/>
            <w:shd w:val="clear" w:color="auto" w:fill="BCDFFB"/>
            <w:vAlign w:val="center"/>
          </w:tcPr>
          <w:p w14:paraId="60DEF978" w14:textId="77777777" w:rsidR="004621D9" w:rsidRDefault="004621D9">
            <w:pPr>
              <w:spacing w:after="0" w:line="240" w:lineRule="auto"/>
              <w:jc w:val="center"/>
            </w:pPr>
          </w:p>
        </w:tc>
        <w:tc>
          <w:tcPr>
            <w:tcW w:w="800" w:type="pct"/>
            <w:shd w:val="clear" w:color="auto" w:fill="BCDFFB"/>
            <w:vAlign w:val="center"/>
          </w:tcPr>
          <w:p w14:paraId="65154AA8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 za 2023.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7CDDF59B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Povećanje/</w:t>
            </w:r>
            <w:r>
              <w:rPr>
                <w:rFonts w:ascii="Calibri" w:hAnsi="Calibri" w:cs="Calibri"/>
                <w:b/>
                <w:sz w:val="18"/>
              </w:rPr>
              <w:br/>
              <w:t>Smanjenje</w:t>
            </w:r>
          </w:p>
        </w:tc>
        <w:tc>
          <w:tcPr>
            <w:tcW w:w="800" w:type="pct"/>
            <w:shd w:val="clear" w:color="auto" w:fill="BCDFFB"/>
            <w:vAlign w:val="center"/>
          </w:tcPr>
          <w:p w14:paraId="6A242EB2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Novi plan za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400" w:type="pct"/>
            <w:shd w:val="clear" w:color="auto" w:fill="BCDFFB"/>
            <w:vAlign w:val="center"/>
          </w:tcPr>
          <w:p w14:paraId="09205861" w14:textId="77777777" w:rsidR="004621D9" w:rsidRDefault="008E140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</w:p>
        </w:tc>
      </w:tr>
      <w:tr w:rsidR="004621D9" w14:paraId="08883A63" w14:textId="77777777">
        <w:tc>
          <w:tcPr>
            <w:tcW w:w="2000" w:type="pct"/>
            <w:vAlign w:val="bottom"/>
          </w:tcPr>
          <w:p w14:paraId="34602A7D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PRIMICI OD FINANCIJSKE IMOVINE I ZADUŽIVANJA</w:t>
            </w:r>
          </w:p>
        </w:tc>
        <w:tc>
          <w:tcPr>
            <w:tcW w:w="800" w:type="pct"/>
            <w:vAlign w:val="bottom"/>
          </w:tcPr>
          <w:p w14:paraId="684ABD8C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26.545</w:t>
            </w:r>
          </w:p>
        </w:tc>
        <w:tc>
          <w:tcPr>
            <w:tcW w:w="800" w:type="pct"/>
            <w:vAlign w:val="bottom"/>
          </w:tcPr>
          <w:p w14:paraId="16569049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14:paraId="11E9EDA1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26.545</w:t>
            </w:r>
          </w:p>
        </w:tc>
        <w:tc>
          <w:tcPr>
            <w:tcW w:w="400" w:type="pct"/>
            <w:vAlign w:val="bottom"/>
          </w:tcPr>
          <w:p w14:paraId="564DFA4D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  <w:tr w:rsidR="004621D9" w14:paraId="3C73B363" w14:textId="77777777">
        <w:tc>
          <w:tcPr>
            <w:tcW w:w="2000" w:type="pct"/>
            <w:vAlign w:val="bottom"/>
          </w:tcPr>
          <w:p w14:paraId="6D349658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IZDACI ZA FINANCIJSKU IMOVINU I OTPLATE ZAJMOVA</w:t>
            </w:r>
          </w:p>
        </w:tc>
        <w:tc>
          <w:tcPr>
            <w:tcW w:w="800" w:type="pct"/>
            <w:vAlign w:val="bottom"/>
          </w:tcPr>
          <w:p w14:paraId="15789885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14:paraId="4E7FE52E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14:paraId="1B87FEC3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4B454BA4" w14:textId="77777777" w:rsidR="004621D9" w:rsidRDefault="004621D9">
            <w:pPr>
              <w:spacing w:after="0" w:line="240" w:lineRule="auto"/>
              <w:jc w:val="right"/>
            </w:pPr>
          </w:p>
        </w:tc>
      </w:tr>
      <w:tr w:rsidR="004621D9" w14:paraId="0B9D06F4" w14:textId="77777777">
        <w:tc>
          <w:tcPr>
            <w:tcW w:w="2000" w:type="pct"/>
            <w:vAlign w:val="bottom"/>
          </w:tcPr>
          <w:p w14:paraId="3DB5AA84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PRIJENOS SREDSTAVA IZ PRETHODNE GODINE</w:t>
            </w:r>
          </w:p>
        </w:tc>
        <w:tc>
          <w:tcPr>
            <w:tcW w:w="800" w:type="pct"/>
            <w:vAlign w:val="bottom"/>
          </w:tcPr>
          <w:p w14:paraId="7D5B63B7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377.830.480</w:t>
            </w:r>
          </w:p>
        </w:tc>
        <w:tc>
          <w:tcPr>
            <w:tcW w:w="800" w:type="pct"/>
            <w:vAlign w:val="bottom"/>
          </w:tcPr>
          <w:p w14:paraId="360D548C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800" w:type="pct"/>
            <w:vAlign w:val="bottom"/>
          </w:tcPr>
          <w:p w14:paraId="38715C72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377.830.480</w:t>
            </w:r>
          </w:p>
        </w:tc>
        <w:tc>
          <w:tcPr>
            <w:tcW w:w="400" w:type="pct"/>
            <w:vAlign w:val="bottom"/>
          </w:tcPr>
          <w:p w14:paraId="6FF4563B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  <w:tr w:rsidR="004621D9" w14:paraId="1DF0B9CC" w14:textId="77777777">
        <w:tc>
          <w:tcPr>
            <w:tcW w:w="2000" w:type="pct"/>
            <w:vAlign w:val="bottom"/>
          </w:tcPr>
          <w:p w14:paraId="22207950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PRIJENOS SREDSTAVA U SLJEDEĆU GODINU</w:t>
            </w:r>
          </w:p>
        </w:tc>
        <w:tc>
          <w:tcPr>
            <w:tcW w:w="800" w:type="pct"/>
            <w:vAlign w:val="bottom"/>
          </w:tcPr>
          <w:p w14:paraId="52DAAE27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-390.297.266</w:t>
            </w:r>
          </w:p>
        </w:tc>
        <w:tc>
          <w:tcPr>
            <w:tcW w:w="800" w:type="pct"/>
            <w:vAlign w:val="bottom"/>
          </w:tcPr>
          <w:p w14:paraId="2A5801EF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-26.473.375</w:t>
            </w:r>
          </w:p>
        </w:tc>
        <w:tc>
          <w:tcPr>
            <w:tcW w:w="800" w:type="pct"/>
            <w:vAlign w:val="bottom"/>
          </w:tcPr>
          <w:p w14:paraId="0D4EF9A8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-416.770.641</w:t>
            </w:r>
          </w:p>
        </w:tc>
        <w:tc>
          <w:tcPr>
            <w:tcW w:w="400" w:type="pct"/>
            <w:vAlign w:val="bottom"/>
          </w:tcPr>
          <w:p w14:paraId="29CC4E9E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106,8</w:t>
            </w:r>
          </w:p>
        </w:tc>
      </w:tr>
      <w:tr w:rsidR="004621D9" w14:paraId="6F742A24" w14:textId="77777777">
        <w:tc>
          <w:tcPr>
            <w:tcW w:w="2000" w:type="pct"/>
            <w:vAlign w:val="bottom"/>
          </w:tcPr>
          <w:p w14:paraId="37149C01" w14:textId="77777777" w:rsidR="004621D9" w:rsidRDefault="008E140A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NETO FINANCIRANJE</w:t>
            </w:r>
          </w:p>
        </w:tc>
        <w:tc>
          <w:tcPr>
            <w:tcW w:w="800" w:type="pct"/>
            <w:vAlign w:val="bottom"/>
          </w:tcPr>
          <w:p w14:paraId="2CB1A47C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-12.440.241</w:t>
            </w:r>
          </w:p>
        </w:tc>
        <w:tc>
          <w:tcPr>
            <w:tcW w:w="800" w:type="pct"/>
            <w:vAlign w:val="bottom"/>
          </w:tcPr>
          <w:p w14:paraId="360005E2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-26.473.375</w:t>
            </w:r>
          </w:p>
        </w:tc>
        <w:tc>
          <w:tcPr>
            <w:tcW w:w="800" w:type="pct"/>
            <w:vAlign w:val="bottom"/>
          </w:tcPr>
          <w:p w14:paraId="39EE8AF7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-38.913.616</w:t>
            </w:r>
          </w:p>
        </w:tc>
        <w:tc>
          <w:tcPr>
            <w:tcW w:w="400" w:type="pct"/>
            <w:vAlign w:val="bottom"/>
          </w:tcPr>
          <w:p w14:paraId="0F55F3BC" w14:textId="77777777" w:rsidR="004621D9" w:rsidRDefault="008E140A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312,8</w:t>
            </w:r>
          </w:p>
        </w:tc>
      </w:tr>
    </w:tbl>
    <w:p w14:paraId="5681A5C8" w14:textId="77777777" w:rsidR="004621D9" w:rsidRDefault="004621D9">
      <w:pPr>
        <w:spacing w:after="0" w:line="240" w:lineRule="auto"/>
      </w:pPr>
    </w:p>
    <w:p w14:paraId="46C1C97D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Planirani primici od financijske imovine i zaduživanja nisu se mijenjali i iznose 26.545,00 EUR. </w:t>
      </w:r>
    </w:p>
    <w:p w14:paraId="135BA677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br/>
      </w:r>
    </w:p>
    <w:p w14:paraId="3E0DE5D8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 xml:space="preserve">Planirani prijenos sredstava iz prethodne godine nije se mijenjao i iznosi 377.830.480,00 EUR. </w:t>
      </w:r>
    </w:p>
    <w:p w14:paraId="3637554E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Planirani prijenos sredstava u sljedeću godinu povećava se za 26.473.375,00 EUR i iznosi 416.770.641,00 EUR.</w:t>
      </w:r>
    </w:p>
    <w:p w14:paraId="03D04FE8" w14:textId="77777777" w:rsidR="004621D9" w:rsidRDefault="008E140A">
      <w:pPr>
        <w:spacing w:line="240" w:lineRule="auto"/>
        <w:jc w:val="both"/>
      </w:pPr>
      <w:r>
        <w:rPr>
          <w:rFonts w:ascii="Calibri" w:hAnsi="Calibri" w:cs="Calibri"/>
        </w:rPr>
        <w:t> </w:t>
      </w:r>
    </w:p>
    <w:sectPr w:rsidR="0046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17CC" w14:textId="77777777" w:rsidR="008E140A" w:rsidRDefault="008E140A">
      <w:pPr>
        <w:spacing w:after="0" w:line="240" w:lineRule="auto"/>
      </w:pPr>
      <w:r>
        <w:separator/>
      </w:r>
    </w:p>
  </w:endnote>
  <w:endnote w:type="continuationSeparator" w:id="0">
    <w:p w14:paraId="7A9864FA" w14:textId="77777777" w:rsidR="008E140A" w:rsidRDefault="008E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577F" w14:textId="77777777" w:rsidR="009C77D3" w:rsidRDefault="009C77D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5BEA" w14:textId="77777777" w:rsidR="004621D9" w:rsidRDefault="008E140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B29E" w14:textId="77777777" w:rsidR="008E140A" w:rsidRDefault="008E140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1E18" w14:textId="77777777" w:rsidR="008E140A" w:rsidRDefault="008E140A">
      <w:pPr>
        <w:spacing w:after="0" w:line="240" w:lineRule="auto"/>
      </w:pPr>
      <w:r>
        <w:separator/>
      </w:r>
    </w:p>
  </w:footnote>
  <w:footnote w:type="continuationSeparator" w:id="0">
    <w:p w14:paraId="7E8F71AB" w14:textId="77777777" w:rsidR="008E140A" w:rsidRDefault="008E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45B6" w14:textId="77777777" w:rsidR="009C77D3" w:rsidRDefault="009C77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220F" w14:textId="77777777" w:rsidR="009C77D3" w:rsidRDefault="009C77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91D6" w14:textId="77777777" w:rsidR="009C77D3" w:rsidRDefault="009C77D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D9"/>
    <w:rsid w:val="004621D9"/>
    <w:rsid w:val="008E140A"/>
    <w:rsid w:val="009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75290"/>
  <w15:docId w15:val="{71661F79-9949-4582-B49D-7166A3A9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7D3"/>
  </w:style>
  <w:style w:type="paragraph" w:styleId="Podnoje">
    <w:name w:val="footer"/>
    <w:basedOn w:val="Normal"/>
    <w:link w:val="PodnojeChar"/>
    <w:uiPriority w:val="99"/>
    <w:unhideWhenUsed/>
    <w:rsid w:val="009C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EE73F365-E70A-4081-A42D-68E406BF1D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3435</Characters>
  <Application>Microsoft Office Word</Application>
  <DocSecurity>0</DocSecurity>
  <Lines>28</Lines>
  <Paragraphs>8</Paragraphs>
  <ScaleCrop>false</ScaleCrop>
  <Company>Fond za zastitu okolisa i energetsku ucinkovitost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Kotaran Brekalo</dc:creator>
  <cp:lastModifiedBy>Anto Papić</cp:lastModifiedBy>
  <cp:revision>3</cp:revision>
  <dcterms:created xsi:type="dcterms:W3CDTF">2023-10-20T09:09:00Z</dcterms:created>
  <dcterms:modified xsi:type="dcterms:W3CDTF">2023-11-02T10:05:00Z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3f8c9383-d1d4-409d-9223-c974dc09a283</vt:lpwstr>
  </property>
  <property fmtid="{D5CDD505-2E9C-101B-9397-08002B2CF9AE}" pid="3" name="bjSaver">
    <vt:lpwstr>p2W8x14KuiHyYkpvwPip9IXzaci0QZT4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